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A09" w:rsidRDefault="00FB4A09" w:rsidP="00FB4A09">
      <w:pPr>
        <w:rPr>
          <w:rFonts w:asciiTheme="majorEastAsia" w:eastAsiaTheme="majorEastAsia" w:hAnsiTheme="majorEastAsia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</w:rPr>
        <w:t>①-2活用可能な民間賃貸住宅の</w:t>
      </w:r>
      <w:proofErr w:type="gramStart"/>
      <w:r>
        <w:rPr>
          <w:rFonts w:asciiTheme="majorEastAsia" w:eastAsiaTheme="majorEastAsia" w:hAnsiTheme="majorEastAsia" w:hint="eastAsia"/>
        </w:rPr>
        <w:t>空家</w:t>
      </w:r>
      <w:proofErr w:type="gramEnd"/>
      <w:r>
        <w:rPr>
          <w:rFonts w:asciiTheme="majorEastAsia" w:eastAsiaTheme="majorEastAsia" w:hAnsiTheme="majorEastAsia" w:hint="eastAsia"/>
        </w:rPr>
        <w:t>戸数の把握</w:t>
      </w:r>
    </w:p>
    <w:p w:rsidR="00FB4A09" w:rsidRDefault="006837B9" w:rsidP="00FB4A09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民間賃貸住宅については、住宅・土地統計調査等を活用して空</w:t>
      </w:r>
      <w:r w:rsidR="00FB4A09">
        <w:rPr>
          <w:rFonts w:asciiTheme="majorEastAsia" w:eastAsiaTheme="majorEastAsia" w:hAnsiTheme="majorEastAsia" w:hint="eastAsia"/>
        </w:rPr>
        <w:t>家戸数を把握する。</w:t>
      </w:r>
    </w:p>
    <w:p w:rsidR="00FB4A09" w:rsidRDefault="00FB4A09" w:rsidP="00FB4A09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この</w:t>
      </w:r>
      <w:proofErr w:type="gramStart"/>
      <w:r>
        <w:rPr>
          <w:rFonts w:asciiTheme="majorEastAsia" w:eastAsiaTheme="majorEastAsia" w:hAnsiTheme="majorEastAsia" w:hint="eastAsia"/>
        </w:rPr>
        <w:t>空家</w:t>
      </w:r>
      <w:proofErr w:type="gramEnd"/>
      <w:r>
        <w:rPr>
          <w:rFonts w:asciiTheme="majorEastAsia" w:eastAsiaTheme="majorEastAsia" w:hAnsiTheme="majorEastAsia" w:hint="eastAsia"/>
        </w:rPr>
        <w:t>戸数について、昭和56年以降に建設された民営借家の住宅数（腐朽・破損なし）の割合を乗じ、さらに、（１）－①で推計した全壊率から求めた活用可能割合を乗じることで、賃貸型応急住宅として供与が可能な戸数を算出する。</w:t>
      </w:r>
    </w:p>
    <w:p w:rsidR="00FB4A09" w:rsidRDefault="00FB4A09" w:rsidP="00FB4A09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68D240" wp14:editId="43569361">
                <wp:simplePos x="0" y="0"/>
                <wp:positionH relativeFrom="margin">
                  <wp:align>right</wp:align>
                </wp:positionH>
                <wp:positionV relativeFrom="paragraph">
                  <wp:posOffset>207335</wp:posOffset>
                </wp:positionV>
                <wp:extent cx="6163236" cy="1531088"/>
                <wp:effectExtent l="0" t="0" r="28575" b="1206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3236" cy="1531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4A09" w:rsidRPr="000F3168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  <w:shd w:val="pct15" w:color="auto" w:fill="FFFFFF"/>
                              </w:rPr>
                            </w:pP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  <w:shd w:val="pct15" w:color="auto" w:fill="FFFFFF"/>
                              </w:rPr>
                              <w:t>*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  <w:shd w:val="pct15" w:color="auto" w:fill="FFFFFF"/>
                              </w:rPr>
                              <w:t>Point</w:t>
                            </w:r>
                          </w:p>
                          <w:p w:rsidR="00FB4A09" w:rsidRPr="000F3168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・活用可能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な民間賃貸住宅の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空き家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戸数＝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民間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賃貸住宅で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腐朽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・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破損なしの空き家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数（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第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25表）</w:t>
                            </w:r>
                          </w:p>
                          <w:p w:rsidR="00FB4A09" w:rsidRPr="000F3168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 xml:space="preserve">　　　　　　　　　　　　　　　　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×昭和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56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年以降に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建設された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割合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（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第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21表）</w:t>
                            </w:r>
                          </w:p>
                          <w:p w:rsidR="00FB4A09" w:rsidRPr="000F3168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 xml:space="preserve">　　　　　　　　　　　　　　　　　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×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全壊率から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求めた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活用可能割合</w:t>
                            </w:r>
                          </w:p>
                          <w:p w:rsidR="00FB4A09" w:rsidRPr="000F3168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</w:p>
                          <w:p w:rsidR="00FB4A09" w:rsidRPr="000F3168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※住宅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・土地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統計調査の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表番号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は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、調査年度</w:t>
                            </w:r>
                            <w:r w:rsidRPr="000F3168"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等によって</w:t>
                            </w:r>
                            <w:r w:rsidRPr="000F3168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異なる場合がある。</w:t>
                            </w:r>
                          </w:p>
                          <w:p w:rsidR="00FB4A09" w:rsidRPr="007F3339" w:rsidRDefault="00FB4A09" w:rsidP="00FB4A09">
                            <w:pPr>
                              <w:ind w:left="400" w:hangingChars="200" w:hanging="400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68D24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4.1pt;margin-top:16.35pt;width:485.3pt;height:120.5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" fillcolor="white [3201]" strokeweight=".5pt">
                <v:textbox>
                  <w:txbxContent>
                    <w:p w:rsidR="00FB4A09" w:rsidRPr="000F3168" w:rsidRDefault="00FB4A09" w:rsidP="00FB4A09">
                      <w:pPr>
                        <w:rPr>
                          <w:rFonts w:asciiTheme="majorEastAsia" w:eastAsiaTheme="majorEastAsia" w:hAnsiTheme="majorEastAsia"/>
                          <w:szCs w:val="21"/>
                          <w:shd w:val="pct15" w:color="auto" w:fill="FFFFFF"/>
                        </w:rPr>
                      </w:pP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  <w:shd w:val="pct15" w:color="auto" w:fill="FFFFFF"/>
                        </w:rPr>
                        <w:t>*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  <w:shd w:val="pct15" w:color="auto" w:fill="FFFFFF"/>
                        </w:rPr>
                        <w:t>Point</w:t>
                      </w:r>
                    </w:p>
                    <w:p w:rsidR="00FB4A09" w:rsidRPr="000F3168" w:rsidRDefault="00FB4A09" w:rsidP="00FB4A09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・活用可能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な民間賃貸住宅の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空き家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戸数＝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民間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賃貸住宅で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腐朽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・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破損なしの空き家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数（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第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25表）</w:t>
                      </w:r>
                    </w:p>
                    <w:p w:rsidR="00FB4A09" w:rsidRPr="000F3168" w:rsidRDefault="00FB4A09" w:rsidP="00FB4A09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 xml:space="preserve">　　　　　　　　　　　　　　　　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×昭和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56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年以降に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建設された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割合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（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第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21表）</w:t>
                      </w:r>
                    </w:p>
                    <w:p w:rsidR="00FB4A09" w:rsidRPr="000F3168" w:rsidRDefault="00FB4A09" w:rsidP="00FB4A09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 xml:space="preserve">　　　　　　　　　　　　　　　　　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×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全壊率から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求めた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活用可能割合</w:t>
                      </w:r>
                    </w:p>
                    <w:p w:rsidR="00FB4A09" w:rsidRPr="000F3168" w:rsidRDefault="00FB4A09" w:rsidP="00FB4A09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</w:p>
                    <w:p w:rsidR="00FB4A09" w:rsidRPr="000F3168" w:rsidRDefault="00FB4A09" w:rsidP="00FB4A09">
                      <w:pPr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※住宅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・土地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統計調査の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表番号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は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、調査年度</w:t>
                      </w:r>
                      <w:r w:rsidRPr="000F3168">
                        <w:rPr>
                          <w:rFonts w:asciiTheme="majorEastAsia" w:eastAsiaTheme="majorEastAsia" w:hAnsiTheme="majorEastAsia"/>
                          <w:szCs w:val="21"/>
                        </w:rPr>
                        <w:t>等によって</w:t>
                      </w:r>
                      <w:r w:rsidRPr="000F3168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異なる場合がある。</w:t>
                      </w:r>
                    </w:p>
                    <w:p w:rsidR="00FB4A09" w:rsidRPr="007F3339" w:rsidRDefault="00FB4A09" w:rsidP="00FB4A09">
                      <w:pPr>
                        <w:ind w:left="400" w:hangingChars="200" w:hanging="400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B4A09" w:rsidRDefault="00FB4A09" w:rsidP="00FB4A09">
      <w:pPr>
        <w:rPr>
          <w:rFonts w:asciiTheme="majorEastAsia" w:eastAsiaTheme="majorEastAsia" w:hAnsiTheme="majorEastAsia"/>
        </w:rPr>
      </w:pPr>
    </w:p>
    <w:p w:rsidR="00FB4A09" w:rsidRPr="000F5041" w:rsidRDefault="00FB4A09" w:rsidP="00FB4A09">
      <w:pPr>
        <w:rPr>
          <w:rFonts w:asciiTheme="majorEastAsia" w:eastAsiaTheme="majorEastAsia" w:hAnsiTheme="majorEastAsia"/>
        </w:rPr>
      </w:pPr>
    </w:p>
    <w:p w:rsidR="00FB4A09" w:rsidRPr="000F5041" w:rsidRDefault="00FB4A09" w:rsidP="00FB4A09">
      <w:pPr>
        <w:rPr>
          <w:rFonts w:asciiTheme="majorEastAsia" w:eastAsiaTheme="majorEastAsia" w:hAnsiTheme="majorEastAsia"/>
        </w:rPr>
      </w:pPr>
    </w:p>
    <w:p w:rsidR="00FB4A09" w:rsidRPr="000F5041" w:rsidRDefault="00FB4A09" w:rsidP="00FB4A09">
      <w:pPr>
        <w:rPr>
          <w:rFonts w:asciiTheme="majorEastAsia" w:eastAsiaTheme="majorEastAsia" w:hAnsiTheme="majorEastAsia"/>
        </w:rPr>
      </w:pPr>
    </w:p>
    <w:p w:rsidR="00FB4A09" w:rsidRPr="000F5041" w:rsidRDefault="00FB4A09" w:rsidP="00FB4A09">
      <w:pPr>
        <w:rPr>
          <w:rFonts w:asciiTheme="majorEastAsia" w:eastAsiaTheme="majorEastAsia" w:hAnsiTheme="majorEastAsia"/>
        </w:rPr>
      </w:pPr>
    </w:p>
    <w:p w:rsidR="00FB4A09" w:rsidRPr="000F5041" w:rsidRDefault="00FB4A09" w:rsidP="00FB4A09">
      <w:pPr>
        <w:rPr>
          <w:rFonts w:asciiTheme="majorEastAsia" w:eastAsiaTheme="majorEastAsia" w:hAnsiTheme="majorEastAsia"/>
        </w:rPr>
      </w:pPr>
    </w:p>
    <w:p w:rsidR="00FB4A09" w:rsidRPr="000F5041" w:rsidRDefault="00FB4A09" w:rsidP="00FB4A09">
      <w:pPr>
        <w:rPr>
          <w:rFonts w:asciiTheme="majorEastAsia" w:eastAsiaTheme="majorEastAsia" w:hAnsiTheme="majorEastAsia"/>
        </w:rPr>
      </w:pPr>
    </w:p>
    <w:p w:rsidR="00FB4A09" w:rsidRDefault="00FB4A09" w:rsidP="00FB4A09">
      <w:pPr>
        <w:rPr>
          <w:rFonts w:asciiTheme="majorEastAsia" w:eastAsiaTheme="majorEastAsia" w:hAnsiTheme="majorEastAsia"/>
        </w:rPr>
      </w:pPr>
    </w:p>
    <w:p w:rsidR="00FB4A09" w:rsidRDefault="00FB4A09" w:rsidP="00FB4A09">
      <w:pPr>
        <w:rPr>
          <w:rFonts w:asciiTheme="majorEastAsia" w:eastAsiaTheme="majorEastAsia" w:hAnsiTheme="majorEastAsia"/>
        </w:rPr>
      </w:pPr>
    </w:p>
    <w:p w:rsidR="00FB4A09" w:rsidRDefault="00FB4A09" w:rsidP="00FB4A09">
      <w:pPr>
        <w:rPr>
          <w:rFonts w:asciiTheme="majorEastAsia" w:eastAsiaTheme="majorEastAsia" w:hAnsiTheme="majorEastAsia"/>
        </w:rPr>
      </w:pPr>
    </w:p>
    <w:p w:rsidR="00FB4A09" w:rsidRDefault="00FB4A09" w:rsidP="00FB4A09">
      <w:pPr>
        <w:rPr>
          <w:rFonts w:asciiTheme="majorEastAsia" w:eastAsiaTheme="majorEastAsia" w:hAnsiTheme="majorEastAsia"/>
        </w:rPr>
      </w:pPr>
      <w:r w:rsidRPr="000F5041">
        <w:rPr>
          <w:rFonts w:asciiTheme="majorEastAsia" w:eastAsiaTheme="majorEastAsia" w:hAnsiTheme="majorEastAsia" w:hint="eastAsia"/>
          <w:b/>
        </w:rPr>
        <w:t>①-2活用可能な民間賃貸住宅の空き家戸数の推計</w:t>
      </w:r>
      <w:r>
        <w:rPr>
          <w:rFonts w:asciiTheme="majorEastAsia" w:eastAsiaTheme="majorEastAsia" w:hAnsiTheme="majorEastAsia" w:hint="eastAsia"/>
        </w:rPr>
        <w:t xml:space="preserve">　　　※ワンルーム等の小規模住宅も含む</w:t>
      </w:r>
    </w:p>
    <w:p w:rsidR="00FB4A09" w:rsidRDefault="00FB4A09" w:rsidP="00FB4A09">
      <w:pPr>
        <w:spacing w:line="200" w:lineRule="exact"/>
        <w:rPr>
          <w:rFonts w:asciiTheme="majorEastAsia" w:eastAsiaTheme="majorEastAsia" w:hAnsiTheme="majorEastAsia"/>
        </w:rPr>
      </w:pPr>
    </w:p>
    <w:p w:rsidR="00FB4A09" w:rsidRDefault="00FB4A09" w:rsidP="00FB4A09">
      <w:pPr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0F3168">
        <w:rPr>
          <w:rFonts w:asciiTheme="majorEastAsia" w:eastAsiaTheme="majorEastAsia" w:hAnsiTheme="majorEastAsia" w:hint="eastAsia"/>
          <w:sz w:val="20"/>
        </w:rPr>
        <w:t>民間賃貸住宅は住宅・土地統計調査等を活用し</w:t>
      </w:r>
      <w:r w:rsidRPr="000F5041">
        <w:rPr>
          <w:rFonts w:asciiTheme="majorEastAsia" w:eastAsiaTheme="majorEastAsia" w:hAnsiTheme="majorEastAsia" w:hint="eastAsia"/>
          <w:sz w:val="20"/>
        </w:rPr>
        <w:t>、空き住戸数を把握する。把握した戸数に対し、昭和56年以降に建設された民営借家の住宅数(腐朽・破損なし)の割合を乗じ、さらに、(１)-①で推計した全壊率から求めた活用可能割合を乗じることで、供給可能戸数を把握する。</w:t>
      </w:r>
    </w:p>
    <w:p w:rsidR="00FB4A09" w:rsidRDefault="00FB4A09" w:rsidP="00FB4A09">
      <w:pPr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60B791" wp14:editId="786F32E1">
                <wp:simplePos x="0" y="0"/>
                <wp:positionH relativeFrom="column">
                  <wp:posOffset>324059</wp:posOffset>
                </wp:positionH>
                <wp:positionV relativeFrom="paragraph">
                  <wp:posOffset>641699</wp:posOffset>
                </wp:positionV>
                <wp:extent cx="914400" cy="281354"/>
                <wp:effectExtent l="0" t="0" r="0" b="444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13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B4A09" w:rsidRPr="00D83F5A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caps/>
                                <w:sz w:val="20"/>
                              </w:rPr>
                            </w:pP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↓第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25表より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0B791" id="テキスト ボックス 6" o:spid="_x0000_s1027" type="#_x0000_t202" style="position:absolute;left:0;text-align:left;margin-left:25.5pt;margin-top:50.55pt;width:1in;height:22.1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" filled="f" stroked="f" strokeweight=".5pt">
                <v:textbox>
                  <w:txbxContent>
                    <w:p w:rsidR="00FB4A09" w:rsidRPr="00D83F5A" w:rsidRDefault="00FB4A09" w:rsidP="00FB4A09">
                      <w:pPr>
                        <w:rPr>
                          <w:rFonts w:asciiTheme="majorEastAsia" w:eastAsiaTheme="majorEastAsia" w:hAnsiTheme="majorEastAsia"/>
                          <w:caps/>
                          <w:sz w:val="20"/>
                        </w:rPr>
                      </w:pPr>
                      <w:r w:rsidRPr="00D83F5A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↓第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20"/>
                        </w:rPr>
                        <w:t>25表より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34"/>
        <w:gridCol w:w="1418"/>
        <w:gridCol w:w="680"/>
      </w:tblGrid>
      <w:tr w:rsidR="00FB4A09" w:rsidTr="004167A3">
        <w:trPr>
          <w:trHeight w:val="680"/>
        </w:trPr>
        <w:tc>
          <w:tcPr>
            <w:tcW w:w="1134" w:type="dxa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全壊率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6.3</w:t>
            </w:r>
          </w:p>
        </w:tc>
        <w:tc>
          <w:tcPr>
            <w:tcW w:w="680" w:type="dxa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CFFCFA8" wp14:editId="5CCE4BDA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-76835</wp:posOffset>
                      </wp:positionV>
                      <wp:extent cx="914400" cy="301625"/>
                      <wp:effectExtent l="0" t="0" r="0" b="3175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016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B4A09" w:rsidRPr="00D860EC" w:rsidRDefault="00FB4A09" w:rsidP="00FB4A09">
                                  <w:pPr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D860EC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FFCFA8" id="テキスト ボックス 4" o:spid="_x0000_s1028" type="#_x0000_t202" style="position:absolute;left:0;text-align:left;margin-left:28.75pt;margin-top:-6.05pt;width:1in;height:23.7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" filled="f" stroked="f" strokeweight=".5pt">
                      <v:textbox>
                        <w:txbxContent>
                          <w:p w:rsidR="00FB4A09" w:rsidRPr="00D860EC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D860EC">
                              <w:rPr>
                                <w:rFonts w:asciiTheme="majorEastAsia" w:eastAsiaTheme="majorEastAsia" w:hAnsiTheme="majorEastAsia" w:hint="eastAsia"/>
                              </w:rPr>
                              <w:t>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  <w:sz w:val="20"/>
              </w:rPr>
              <w:t>％</w:t>
            </w:r>
          </w:p>
        </w:tc>
      </w:tr>
    </w:tbl>
    <w:tbl>
      <w:tblPr>
        <w:tblStyle w:val="a8"/>
        <w:tblpPr w:leftFromText="142" w:rightFromText="142" w:vertAnchor="text" w:horzAnchor="page" w:tblpX="4836" w:tblpY="-712"/>
        <w:tblW w:w="0" w:type="auto"/>
        <w:tblLook w:val="04A0" w:firstRow="1" w:lastRow="0" w:firstColumn="1" w:lastColumn="0" w:noHBand="0" w:noVBand="1"/>
      </w:tblPr>
      <w:tblGrid>
        <w:gridCol w:w="1474"/>
        <w:gridCol w:w="1021"/>
        <w:gridCol w:w="680"/>
      </w:tblGrid>
      <w:tr w:rsidR="00FB4A09" w:rsidTr="004167A3">
        <w:trPr>
          <w:trHeight w:val="680"/>
        </w:trPr>
        <w:tc>
          <w:tcPr>
            <w:tcW w:w="1474" w:type="dxa"/>
            <w:vAlign w:val="center"/>
          </w:tcPr>
          <w:p w:rsidR="00FB4A09" w:rsidRDefault="00FB4A09" w:rsidP="004167A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活用可能</w:t>
            </w:r>
          </w:p>
          <w:p w:rsidR="00FB4A09" w:rsidRDefault="00FB4A09" w:rsidP="004167A3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割合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93.7</w:t>
            </w:r>
          </w:p>
        </w:tc>
        <w:tc>
          <w:tcPr>
            <w:tcW w:w="680" w:type="dxa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％</w:t>
            </w:r>
          </w:p>
        </w:tc>
      </w:tr>
    </w:tbl>
    <w:p w:rsidR="00FB4A09" w:rsidRDefault="00FB4A09" w:rsidP="00FB4A09">
      <w:pPr>
        <w:rPr>
          <w:rFonts w:asciiTheme="majorEastAsia" w:eastAsiaTheme="majorEastAsia" w:hAnsiTheme="majorEastAsia"/>
          <w:sz w:val="20"/>
        </w:rPr>
      </w:pPr>
    </w:p>
    <w:tbl>
      <w:tblPr>
        <w:tblStyle w:val="a8"/>
        <w:tblW w:w="9918" w:type="dxa"/>
        <w:tblLook w:val="04A0" w:firstRow="1" w:lastRow="0" w:firstColumn="1" w:lastColumn="0" w:noHBand="0" w:noVBand="1"/>
      </w:tblPr>
      <w:tblGrid>
        <w:gridCol w:w="2529"/>
        <w:gridCol w:w="686"/>
        <w:gridCol w:w="672"/>
        <w:gridCol w:w="2379"/>
        <w:gridCol w:w="686"/>
        <w:gridCol w:w="630"/>
        <w:gridCol w:w="1736"/>
        <w:gridCol w:w="600"/>
      </w:tblGrid>
      <w:tr w:rsidR="00FB4A09" w:rsidTr="000F3168">
        <w:trPr>
          <w:trHeight w:val="680"/>
        </w:trPr>
        <w:tc>
          <w:tcPr>
            <w:tcW w:w="2529" w:type="dxa"/>
            <w:shd w:val="clear" w:color="auto" w:fill="CCFFCC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320</w:t>
            </w:r>
          </w:p>
        </w:tc>
        <w:tc>
          <w:tcPr>
            <w:tcW w:w="686" w:type="dxa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戸</w:t>
            </w:r>
          </w:p>
        </w:tc>
        <w:tc>
          <w:tcPr>
            <w:tcW w:w="672" w:type="dxa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×</w:t>
            </w:r>
          </w:p>
        </w:tc>
        <w:tc>
          <w:tcPr>
            <w:tcW w:w="2379" w:type="dxa"/>
            <w:tcBorders>
              <w:bottom w:val="single" w:sz="12" w:space="0" w:color="auto"/>
            </w:tcBorders>
            <w:shd w:val="clear" w:color="auto" w:fill="CCFFCC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140D2A5" wp14:editId="5EDDE5B9">
                      <wp:simplePos x="0" y="0"/>
                      <wp:positionH relativeFrom="column">
                        <wp:posOffset>153035</wp:posOffset>
                      </wp:positionH>
                      <wp:positionV relativeFrom="paragraph">
                        <wp:posOffset>-355600</wp:posOffset>
                      </wp:positionV>
                      <wp:extent cx="914400" cy="281305"/>
                      <wp:effectExtent l="0" t="0" r="0" b="4445"/>
                      <wp:wrapNone/>
                      <wp:docPr id="7" name="テキスト ボックス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13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B4A09" w:rsidRPr="00D83F5A" w:rsidRDefault="00FB4A09" w:rsidP="00FB4A09">
                                  <w:pPr>
                                    <w:rPr>
                                      <w:rFonts w:asciiTheme="majorEastAsia" w:eastAsiaTheme="majorEastAsia" w:hAnsiTheme="majorEastAsia"/>
                                      <w:caps/>
                                      <w:sz w:val="20"/>
                                    </w:rPr>
                                  </w:pPr>
                                  <w:r w:rsidRPr="00D83F5A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</w:rPr>
                                    <w:t>↓第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</w:rPr>
                                    <w:t>1</w:t>
                                  </w:r>
                                  <w:r w:rsidRPr="00D83F5A">
                                    <w:rPr>
                                      <w:rFonts w:asciiTheme="majorEastAsia" w:eastAsiaTheme="majorEastAsia" w:hAnsiTheme="majorEastAsia"/>
                                      <w:sz w:val="20"/>
                                    </w:rPr>
                                    <w:t>表より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40D2A5" id="テキスト ボックス 7" o:spid="_x0000_s1029" type="#_x0000_t202" style="position:absolute;left:0;text-align:left;margin-left:12.05pt;margin-top:-28pt;width:1in;height:22.1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" filled="f" stroked="f" strokeweight=".5pt">
                      <v:textbox>
                        <w:txbxContent>
                          <w:p w:rsidR="00FB4A09" w:rsidRPr="00D83F5A" w:rsidRDefault="00FB4A09" w:rsidP="00FB4A09">
                            <w:pPr>
                              <w:rPr>
                                <w:rFonts w:asciiTheme="majorEastAsia" w:eastAsiaTheme="majorEastAsia" w:hAnsiTheme="majorEastAsia"/>
                                <w:caps/>
                                <w:sz w:val="20"/>
                              </w:rPr>
                            </w:pP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↓第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2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1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表より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  <w:sz w:val="20"/>
              </w:rPr>
              <w:t>75.0%</w:t>
            </w:r>
          </w:p>
        </w:tc>
        <w:tc>
          <w:tcPr>
            <w:tcW w:w="686" w:type="dxa"/>
            <w:tcBorders>
              <w:bottom w:val="single" w:sz="12" w:space="0" w:color="auto"/>
            </w:tcBorders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％</w:t>
            </w:r>
          </w:p>
        </w:tc>
        <w:tc>
          <w:tcPr>
            <w:tcW w:w="630" w:type="dxa"/>
            <w:tcBorders>
              <w:bottom w:val="single" w:sz="12" w:space="0" w:color="auto"/>
            </w:tcBorders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×</w:t>
            </w:r>
          </w:p>
        </w:tc>
        <w:tc>
          <w:tcPr>
            <w:tcW w:w="1736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93.7</w:t>
            </w:r>
          </w:p>
        </w:tc>
        <w:tc>
          <w:tcPr>
            <w:tcW w:w="600" w:type="dxa"/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％</w:t>
            </w:r>
          </w:p>
        </w:tc>
      </w:tr>
      <w:tr w:rsidR="00FB4A09" w:rsidTr="000F3168">
        <w:trPr>
          <w:trHeight w:val="680"/>
        </w:trPr>
        <w:tc>
          <w:tcPr>
            <w:tcW w:w="3215" w:type="dxa"/>
            <w:gridSpan w:val="2"/>
            <w:tcBorders>
              <w:left w:val="nil"/>
              <w:bottom w:val="nil"/>
            </w:tcBorders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672" w:type="dxa"/>
            <w:tcBorders>
              <w:right w:val="single" w:sz="12" w:space="0" w:color="auto"/>
            </w:tcBorders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＝</w:t>
            </w:r>
          </w:p>
        </w:tc>
        <w:tc>
          <w:tcPr>
            <w:tcW w:w="543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B4A09" w:rsidRPr="00D860EC" w:rsidRDefault="00FB4A09" w:rsidP="004167A3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D860EC">
              <w:rPr>
                <w:rFonts w:asciiTheme="majorEastAsia" w:eastAsiaTheme="majorEastAsia" w:hAnsiTheme="majorEastAsia" w:hint="eastAsia"/>
                <w:b/>
                <w:sz w:val="20"/>
              </w:rPr>
              <w:t>225</w:t>
            </w:r>
          </w:p>
        </w:tc>
        <w:tc>
          <w:tcPr>
            <w:tcW w:w="600" w:type="dxa"/>
            <w:tcBorders>
              <w:left w:val="single" w:sz="12" w:space="0" w:color="auto"/>
            </w:tcBorders>
            <w:vAlign w:val="center"/>
          </w:tcPr>
          <w:p w:rsidR="00FB4A09" w:rsidRDefault="00FB4A09" w:rsidP="004167A3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戸</w:t>
            </w:r>
          </w:p>
        </w:tc>
      </w:tr>
    </w:tbl>
    <w:p w:rsidR="00FB4A09" w:rsidRDefault="00FB4A09" w:rsidP="00FB4A09">
      <w:pPr>
        <w:rPr>
          <w:rFonts w:asciiTheme="majorEastAsia" w:eastAsiaTheme="majorEastAsia" w:hAnsiTheme="majorEastAsia"/>
          <w:sz w:val="20"/>
        </w:rPr>
      </w:pPr>
    </w:p>
    <w:p w:rsidR="00FB4A09" w:rsidRPr="00D83F5A" w:rsidRDefault="00FB4A09" w:rsidP="00FB4A09">
      <w:pPr>
        <w:rPr>
          <w:rFonts w:asciiTheme="majorEastAsia" w:eastAsiaTheme="majorEastAsia" w:hAnsiTheme="majorEastAsia"/>
          <w:b/>
          <w:szCs w:val="21"/>
        </w:rPr>
      </w:pPr>
      <w:r w:rsidRPr="00D83F5A">
        <w:rPr>
          <w:rFonts w:asciiTheme="majorEastAsia" w:eastAsiaTheme="majorEastAsia" w:hAnsiTheme="majorEastAsia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C2C5B3" wp14:editId="28270F30">
                <wp:simplePos x="0" y="0"/>
                <wp:positionH relativeFrom="margin">
                  <wp:posOffset>-22610</wp:posOffset>
                </wp:positionH>
                <wp:positionV relativeFrom="paragraph">
                  <wp:posOffset>233834</wp:posOffset>
                </wp:positionV>
                <wp:extent cx="6315389" cy="473336"/>
                <wp:effectExtent l="0" t="0" r="28575" b="222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389" cy="473336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4A09" w:rsidRPr="00D83F5A" w:rsidRDefault="00FB4A09" w:rsidP="00FB4A09">
                            <w:pPr>
                              <w:spacing w:line="240" w:lineRule="exact"/>
                              <w:ind w:left="360" w:hangingChars="200" w:hanging="360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平成25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年住宅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・土地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統計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調査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第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25表－市区町村を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もとに、民間賃貸住宅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で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腐朽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・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破損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なし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の空き家数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を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算定</w:t>
                            </w:r>
                          </w:p>
                          <w:p w:rsidR="00FB4A09" w:rsidRPr="00D83F5A" w:rsidRDefault="00FB4A09" w:rsidP="00FB4A09">
                            <w:pPr>
                              <w:spacing w:line="240" w:lineRule="exact"/>
                              <w:ind w:left="360" w:hangingChars="200" w:hanging="360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平成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25年住宅・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土地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統計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調査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 xml:space="preserve">　第21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表－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市区町村を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もとに、昭和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56年以降に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建設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された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割合</w:t>
                            </w:r>
                            <w:r w:rsidRPr="00D83F5A"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  <w:t>を</w:t>
                            </w:r>
                            <w:r w:rsidRPr="00D83F5A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算定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2C5B3" id="テキスト ボックス 5" o:spid="_x0000_s1030" type="#_x0000_t202" style="position:absolute;left:0;text-align:left;margin-left:-1.8pt;margin-top:18.4pt;width:497.25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" fillcolor="#cfc" strokeweight=".5pt">
                <v:textbox>
                  <w:txbxContent>
                    <w:p w:rsidR="00FB4A09" w:rsidRPr="00D83F5A" w:rsidRDefault="00FB4A09" w:rsidP="00FB4A09">
                      <w:pPr>
                        <w:spacing w:line="240" w:lineRule="exact"/>
                        <w:ind w:left="360" w:hangingChars="200" w:hanging="360"/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平成25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年住宅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・土地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統計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調査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 xml:space="preserve">　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第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25表－市区町村を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もとに、民間賃貸住宅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で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腐朽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・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破損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なし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の空き家数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を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算定</w:t>
                      </w:r>
                    </w:p>
                    <w:p w:rsidR="00FB4A09" w:rsidRPr="00D83F5A" w:rsidRDefault="00FB4A09" w:rsidP="00FB4A09">
                      <w:pPr>
                        <w:spacing w:line="240" w:lineRule="exact"/>
                        <w:ind w:left="360" w:hangingChars="200" w:hanging="360"/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平成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25年住宅・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土地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統計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調査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 xml:space="preserve">　第21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表－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市区町村を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もとに、昭和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56年以降に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建設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された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割合</w:t>
                      </w:r>
                      <w:r w:rsidRPr="00D83F5A"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  <w:t>を</w:t>
                      </w:r>
                      <w:r w:rsidRPr="00D83F5A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算定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83F5A">
        <w:rPr>
          <w:rFonts w:asciiTheme="majorEastAsia" w:eastAsiaTheme="majorEastAsia" w:hAnsiTheme="majorEastAsia" w:hint="eastAsia"/>
          <w:b/>
          <w:szCs w:val="21"/>
        </w:rPr>
        <w:t>■算定根拠</w:t>
      </w:r>
    </w:p>
    <w:p w:rsidR="00FB4A09" w:rsidRPr="000F5041" w:rsidRDefault="00FB4A09" w:rsidP="00FB4A09">
      <w:pPr>
        <w:rPr>
          <w:rFonts w:asciiTheme="majorEastAsia" w:eastAsiaTheme="majorEastAsia" w:hAnsiTheme="majorEastAsia"/>
          <w:sz w:val="20"/>
        </w:rPr>
      </w:pPr>
    </w:p>
    <w:p w:rsidR="00D61DB0" w:rsidRDefault="00D61DB0"/>
    <w:sectPr w:rsidR="00D61DB0" w:rsidSect="00D31052">
      <w:headerReference w:type="default" r:id="rId6"/>
      <w:pgSz w:w="11906" w:h="16838"/>
      <w:pgMar w:top="1440" w:right="1080" w:bottom="1440" w:left="1080" w:header="283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353" w:rsidRDefault="00954353">
      <w:r>
        <w:separator/>
      </w:r>
    </w:p>
  </w:endnote>
  <w:endnote w:type="continuationSeparator" w:id="0">
    <w:p w:rsidR="00954353" w:rsidRDefault="00954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353" w:rsidRDefault="00954353">
      <w:r>
        <w:separator/>
      </w:r>
    </w:p>
  </w:footnote>
  <w:footnote w:type="continuationSeparator" w:id="0">
    <w:p w:rsidR="00954353" w:rsidRDefault="009543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FF8" w:rsidRPr="00CD6FF8" w:rsidRDefault="00CD6FF8">
    <w:pPr>
      <w:pStyle w:val="a3"/>
      <w:rPr>
        <w:rFonts w:asciiTheme="majorEastAsia" w:eastAsiaTheme="majorEastAsia" w:hAnsiTheme="majorEastAsia"/>
        <w:sz w:val="16"/>
        <w:szCs w:val="16"/>
      </w:rPr>
    </w:pPr>
    <w:r w:rsidRPr="00CD6FF8">
      <w:rPr>
        <w:rFonts w:asciiTheme="majorEastAsia" w:eastAsiaTheme="majorEastAsia" w:hAnsiTheme="majorEastAsia" w:hint="eastAsia"/>
        <w:sz w:val="16"/>
        <w:szCs w:val="16"/>
      </w:rPr>
      <w:t>＜№</w:t>
    </w:r>
    <w:r w:rsidR="00BC43EB">
      <w:rPr>
        <w:rFonts w:asciiTheme="majorEastAsia" w:eastAsiaTheme="majorEastAsia" w:hAnsiTheme="majorEastAsia" w:hint="eastAsia"/>
        <w:sz w:val="16"/>
        <w:szCs w:val="16"/>
      </w:rPr>
      <w:t>12</w:t>
    </w:r>
    <w:r w:rsidRPr="00CD6FF8">
      <w:rPr>
        <w:rFonts w:asciiTheme="majorEastAsia" w:eastAsiaTheme="majorEastAsia" w:hAnsiTheme="majorEastAsia" w:hint="eastAsia"/>
        <w:sz w:val="16"/>
        <w:szCs w:val="16"/>
      </w:rPr>
      <w:t xml:space="preserve">　</w:t>
    </w:r>
    <w:proofErr w:type="gramStart"/>
    <w:r w:rsidRPr="00CD6FF8">
      <w:rPr>
        <w:rFonts w:asciiTheme="majorEastAsia" w:eastAsiaTheme="majorEastAsia" w:hAnsiTheme="majorEastAsia" w:hint="eastAsia"/>
        <w:sz w:val="16"/>
        <w:szCs w:val="16"/>
      </w:rPr>
      <w:t>空家</w:t>
    </w:r>
    <w:proofErr w:type="gramEnd"/>
    <w:r w:rsidRPr="00CD6FF8">
      <w:rPr>
        <w:rFonts w:asciiTheme="majorEastAsia" w:eastAsiaTheme="majorEastAsia" w:hAnsiTheme="majorEastAsia" w:hint="eastAsia"/>
        <w:sz w:val="16"/>
        <w:szCs w:val="16"/>
      </w:rPr>
      <w:t>戸数の推計＞</w:t>
    </w:r>
  </w:p>
  <w:p w:rsidR="00A42FD0" w:rsidRPr="00CD6FF8" w:rsidRDefault="00A42FD0" w:rsidP="00AA5A8E">
    <w:pPr>
      <w:pStyle w:val="Web"/>
      <w:tabs>
        <w:tab w:val="right" w:pos="9072"/>
      </w:tabs>
      <w:spacing w:before="0" w:beforeAutospacing="0" w:after="0" w:afterAutospacing="0"/>
      <w:jc w:val="right"/>
      <w:rPr>
        <w:rFonts w:asciiTheme="majorEastAsia" w:eastAsiaTheme="majorEastAsia" w:hAnsiTheme="majorEastAsia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A09"/>
    <w:rsid w:val="000F3168"/>
    <w:rsid w:val="00252A63"/>
    <w:rsid w:val="00292A86"/>
    <w:rsid w:val="002D12A9"/>
    <w:rsid w:val="00356CAE"/>
    <w:rsid w:val="00385F93"/>
    <w:rsid w:val="003B25DA"/>
    <w:rsid w:val="00546889"/>
    <w:rsid w:val="005677E2"/>
    <w:rsid w:val="006837B9"/>
    <w:rsid w:val="008B4C07"/>
    <w:rsid w:val="00937C71"/>
    <w:rsid w:val="00954353"/>
    <w:rsid w:val="00A42FD0"/>
    <w:rsid w:val="00AA5A8E"/>
    <w:rsid w:val="00BC43EB"/>
    <w:rsid w:val="00CD6FF8"/>
    <w:rsid w:val="00D31052"/>
    <w:rsid w:val="00D61DB0"/>
    <w:rsid w:val="00DC767E"/>
    <w:rsid w:val="00E12FE8"/>
    <w:rsid w:val="00F9190D"/>
    <w:rsid w:val="00FB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20FE391"/>
  <w15:chartTrackingRefBased/>
  <w15:docId w15:val="{3B18401F-FBE9-4E0F-8186-06FD5A6DA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A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table" w:styleId="a8">
    <w:name w:val="Table Grid"/>
    <w:basedOn w:val="a1"/>
    <w:uiPriority w:val="39"/>
    <w:rsid w:val="00FB4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dc:description/>
  <cp:lastModifiedBy>中部地方整備局</cp:lastModifiedBy>
  <cp:revision>5</cp:revision>
  <dcterms:created xsi:type="dcterms:W3CDTF">2021-08-17T00:42:00Z</dcterms:created>
  <dcterms:modified xsi:type="dcterms:W3CDTF">2022-06-22T04:21:00Z</dcterms:modified>
</cp:coreProperties>
</file>